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ED43C" w14:textId="5377C98F" w:rsidR="006E2DB9" w:rsidRDefault="005E6561" w:rsidP="005E6561">
      <w:pPr>
        <w:pBdr>
          <w:top w:val="nil"/>
          <w:left w:val="nil"/>
          <w:bottom w:val="nil"/>
          <w:right w:val="nil"/>
          <w:between w:val="nil"/>
        </w:pBdr>
        <w:jc w:val="center"/>
        <w:rPr>
          <w:rFonts w:ascii="Aptos" w:eastAsia="Aptos" w:hAnsi="Aptos" w:cs="Aptos"/>
          <w:color w:val="000000"/>
          <w:sz w:val="20"/>
          <w:szCs w:val="20"/>
        </w:rPr>
      </w:pPr>
      <w:r>
        <w:rPr>
          <w:rFonts w:ascii="Aptos" w:eastAsia="Aptos" w:hAnsi="Aptos" w:cs="Aptos"/>
          <w:noProof/>
          <w:color w:val="000000"/>
          <w:sz w:val="20"/>
          <w:szCs w:val="20"/>
        </w:rPr>
        <w:drawing>
          <wp:inline distT="0" distB="0" distL="0" distR="0" wp14:anchorId="357C60A5" wp14:editId="42530AEA">
            <wp:extent cx="1993900" cy="1993900"/>
            <wp:effectExtent l="76200" t="76200" r="82550" b="82550"/>
            <wp:docPr id="20237702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70228" name="Obrázek 20237702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3900" cy="19939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370EC20" w14:textId="77777777" w:rsidR="006E2DB9" w:rsidRDefault="00000000">
      <w:pPr>
        <w:pStyle w:val="Nzev"/>
        <w:spacing w:before="240" w:after="240"/>
        <w:rPr>
          <w:rFonts w:ascii="Aptos" w:eastAsia="Aptos" w:hAnsi="Aptos" w:cs="Aptos"/>
        </w:rPr>
      </w:pPr>
      <w:r>
        <w:rPr>
          <w:rFonts w:ascii="Aptos" w:eastAsia="Aptos" w:hAnsi="Aptos" w:cs="Aptos"/>
        </w:rPr>
        <w:t>Všeobecné obchodní podmínky</w:t>
      </w:r>
    </w:p>
    <w:p w14:paraId="6E1F316F" w14:textId="77777777" w:rsidR="006E2DB9" w:rsidRDefault="00000000">
      <w:pPr>
        <w:pBdr>
          <w:top w:val="nil"/>
          <w:left w:val="nil"/>
          <w:bottom w:val="nil"/>
          <w:right w:val="nil"/>
          <w:between w:val="nil"/>
        </w:pBdr>
        <w:tabs>
          <w:tab w:val="left" w:pos="436"/>
        </w:tabs>
        <w:ind w:left="436"/>
        <w:rPr>
          <w:rFonts w:ascii="Aptos" w:eastAsia="Aptos" w:hAnsi="Aptos" w:cs="Aptos"/>
          <w:color w:val="000000"/>
          <w:sz w:val="20"/>
          <w:szCs w:val="20"/>
        </w:rPr>
      </w:pPr>
      <w:proofErr w:type="gramStart"/>
      <w:r>
        <w:rPr>
          <w:rFonts w:ascii="Aptos" w:eastAsia="Aptos" w:hAnsi="Aptos" w:cs="Aptos"/>
          <w:b/>
          <w:color w:val="000000"/>
          <w:sz w:val="24"/>
          <w:szCs w:val="24"/>
        </w:rPr>
        <w:t xml:space="preserve">Upozornění </w:t>
      </w:r>
      <w:r>
        <w:rPr>
          <w:rFonts w:ascii="Aptos" w:eastAsia="Aptos" w:hAnsi="Aptos" w:cs="Aptos"/>
          <w:color w:val="000000"/>
          <w:sz w:val="24"/>
          <w:szCs w:val="24"/>
        </w:rPr>
        <w:t>- Jednostranná</w:t>
      </w:r>
      <w:proofErr w:type="gramEnd"/>
      <w:r>
        <w:rPr>
          <w:rFonts w:ascii="Aptos" w:eastAsia="Aptos" w:hAnsi="Aptos" w:cs="Aptos"/>
          <w:color w:val="000000"/>
          <w:sz w:val="24"/>
          <w:szCs w:val="24"/>
        </w:rPr>
        <w:t xml:space="preserve"> deska - zadní strana desek je hladká bez vzoru</w:t>
      </w:r>
    </w:p>
    <w:p w14:paraId="3DB856CD" w14:textId="77777777" w:rsidR="006E2DB9" w:rsidRDefault="00000000">
      <w:pPr>
        <w:pBdr>
          <w:top w:val="nil"/>
          <w:left w:val="nil"/>
          <w:bottom w:val="nil"/>
          <w:right w:val="nil"/>
          <w:between w:val="nil"/>
        </w:pBdr>
        <w:tabs>
          <w:tab w:val="left" w:pos="436"/>
          <w:tab w:val="left" w:pos="1756"/>
        </w:tabs>
        <w:ind w:left="436" w:right="324"/>
        <w:rPr>
          <w:rFonts w:ascii="Aptos" w:eastAsia="Aptos" w:hAnsi="Aptos" w:cs="Aptos"/>
          <w:color w:val="000000"/>
          <w:sz w:val="20"/>
          <w:szCs w:val="20"/>
        </w:rPr>
      </w:pPr>
      <w:r>
        <w:rPr>
          <w:rFonts w:ascii="Aptos" w:eastAsia="Aptos" w:hAnsi="Aptos" w:cs="Aptos"/>
          <w:color w:val="000000"/>
          <w:sz w:val="20"/>
          <w:szCs w:val="20"/>
        </w:rPr>
        <w:tab/>
      </w:r>
      <w:r>
        <w:rPr>
          <w:rFonts w:ascii="Aptos" w:eastAsia="Aptos" w:hAnsi="Aptos" w:cs="Aptos"/>
          <w:color w:val="000000"/>
          <w:sz w:val="24"/>
          <w:szCs w:val="24"/>
        </w:rPr>
        <w:t xml:space="preserve">- Oboustranná deska – přední strana desky </w:t>
      </w:r>
      <w:proofErr w:type="gramStart"/>
      <w:r>
        <w:rPr>
          <w:rFonts w:ascii="Aptos" w:eastAsia="Aptos" w:hAnsi="Aptos" w:cs="Aptos"/>
          <w:color w:val="000000"/>
          <w:sz w:val="24"/>
          <w:szCs w:val="24"/>
        </w:rPr>
        <w:t>( štípaný</w:t>
      </w:r>
      <w:proofErr w:type="gramEnd"/>
      <w:r>
        <w:rPr>
          <w:rFonts w:ascii="Aptos" w:eastAsia="Aptos" w:hAnsi="Aptos" w:cs="Aptos"/>
          <w:color w:val="000000"/>
          <w:sz w:val="24"/>
          <w:szCs w:val="24"/>
        </w:rPr>
        <w:t xml:space="preserve"> kámen, skládaný kámen, dřevo, atd. ) a na zadní straně desky je otisk.</w:t>
      </w:r>
    </w:p>
    <w:p w14:paraId="63E6CA77" w14:textId="77777777" w:rsidR="006E2DB9" w:rsidRDefault="00000000">
      <w:pPr>
        <w:pBdr>
          <w:top w:val="nil"/>
          <w:left w:val="nil"/>
          <w:bottom w:val="nil"/>
          <w:right w:val="nil"/>
          <w:between w:val="nil"/>
        </w:pBdr>
        <w:tabs>
          <w:tab w:val="left" w:pos="436"/>
          <w:tab w:val="left" w:pos="1756"/>
        </w:tabs>
        <w:ind w:left="436" w:right="700"/>
        <w:rPr>
          <w:rFonts w:ascii="Aptos" w:eastAsia="Aptos" w:hAnsi="Aptos" w:cs="Aptos"/>
          <w:color w:val="000000"/>
        </w:rPr>
      </w:pPr>
      <w:r>
        <w:rPr>
          <w:rFonts w:ascii="Aptos" w:eastAsia="Aptos" w:hAnsi="Aptos" w:cs="Aptos"/>
          <w:color w:val="000000"/>
          <w:sz w:val="20"/>
          <w:szCs w:val="20"/>
        </w:rPr>
        <w:tab/>
      </w:r>
    </w:p>
    <w:p w14:paraId="27F228D3" w14:textId="77777777" w:rsidR="006E2DB9" w:rsidRDefault="00000000">
      <w:pPr>
        <w:pBdr>
          <w:top w:val="nil"/>
          <w:left w:val="nil"/>
          <w:bottom w:val="nil"/>
          <w:right w:val="nil"/>
          <w:between w:val="nil"/>
        </w:pBdr>
        <w:tabs>
          <w:tab w:val="left" w:pos="436"/>
        </w:tabs>
        <w:ind w:left="436"/>
        <w:rPr>
          <w:rFonts w:ascii="Aptos" w:eastAsia="Aptos" w:hAnsi="Aptos" w:cs="Aptos"/>
          <w:color w:val="000000"/>
          <w:sz w:val="20"/>
          <w:szCs w:val="20"/>
        </w:rPr>
      </w:pPr>
      <w:r>
        <w:rPr>
          <w:rFonts w:ascii="Aptos" w:eastAsia="Aptos" w:hAnsi="Aptos" w:cs="Aptos"/>
          <w:b/>
          <w:color w:val="000000"/>
          <w:sz w:val="24"/>
          <w:szCs w:val="24"/>
        </w:rPr>
        <w:t xml:space="preserve">Nabízené </w:t>
      </w:r>
      <w:proofErr w:type="gramStart"/>
      <w:r>
        <w:rPr>
          <w:rFonts w:ascii="Aptos" w:eastAsia="Aptos" w:hAnsi="Aptos" w:cs="Aptos"/>
          <w:b/>
          <w:color w:val="000000"/>
          <w:sz w:val="24"/>
          <w:szCs w:val="24"/>
        </w:rPr>
        <w:t>sloupky :</w:t>
      </w:r>
      <w:proofErr w:type="gramEnd"/>
      <w:r>
        <w:rPr>
          <w:rFonts w:ascii="Aptos" w:eastAsia="Aptos" w:hAnsi="Aptos" w:cs="Aptos"/>
          <w:b/>
          <w:color w:val="000000"/>
          <w:sz w:val="24"/>
          <w:szCs w:val="24"/>
        </w:rPr>
        <w:t xml:space="preserve"> </w:t>
      </w:r>
      <w:proofErr w:type="spellStart"/>
      <w:r>
        <w:rPr>
          <w:rFonts w:ascii="Aptos" w:eastAsia="Aptos" w:hAnsi="Aptos" w:cs="Aptos"/>
          <w:color w:val="000000"/>
          <w:sz w:val="24"/>
          <w:szCs w:val="24"/>
        </w:rPr>
        <w:t>Hladké,</w:t>
      </w:r>
      <w:r>
        <w:rPr>
          <w:rFonts w:ascii="Aptos" w:eastAsia="Aptos" w:hAnsi="Aptos" w:cs="Aptos"/>
          <w:sz w:val="24"/>
          <w:szCs w:val="24"/>
        </w:rPr>
        <w:t>štípané</w:t>
      </w:r>
      <w:proofErr w:type="spellEnd"/>
      <w:r>
        <w:rPr>
          <w:rFonts w:ascii="Aptos" w:eastAsia="Aptos" w:hAnsi="Aptos" w:cs="Aptos"/>
          <w:color w:val="000000"/>
          <w:sz w:val="24"/>
          <w:szCs w:val="24"/>
        </w:rPr>
        <w:t>.</w:t>
      </w:r>
    </w:p>
    <w:p w14:paraId="1014E838" w14:textId="77777777" w:rsidR="006E2DB9" w:rsidRDefault="006E2DB9">
      <w:pPr>
        <w:pBdr>
          <w:top w:val="nil"/>
          <w:left w:val="nil"/>
          <w:bottom w:val="nil"/>
          <w:right w:val="nil"/>
          <w:between w:val="nil"/>
        </w:pBdr>
        <w:spacing w:before="8"/>
        <w:rPr>
          <w:rFonts w:ascii="Aptos" w:eastAsia="Aptos" w:hAnsi="Aptos" w:cs="Aptos"/>
          <w:b/>
          <w:color w:val="000000"/>
          <w:sz w:val="24"/>
          <w:szCs w:val="24"/>
        </w:rPr>
      </w:pPr>
    </w:p>
    <w:p w14:paraId="0D1D5D5A" w14:textId="77777777" w:rsidR="006E2DB9" w:rsidRDefault="00000000">
      <w:pPr>
        <w:numPr>
          <w:ilvl w:val="0"/>
          <w:numId w:val="1"/>
        </w:numPr>
        <w:pBdr>
          <w:top w:val="nil"/>
          <w:left w:val="nil"/>
          <w:bottom w:val="nil"/>
          <w:right w:val="nil"/>
          <w:between w:val="nil"/>
        </w:pBdr>
        <w:tabs>
          <w:tab w:val="left" w:pos="436"/>
        </w:tabs>
        <w:ind w:right="389"/>
        <w:rPr>
          <w:rFonts w:ascii="Aptos" w:eastAsia="Aptos" w:hAnsi="Aptos" w:cs="Aptos"/>
          <w:color w:val="000000"/>
          <w:sz w:val="20"/>
          <w:szCs w:val="20"/>
        </w:rPr>
      </w:pPr>
      <w:r>
        <w:rPr>
          <w:rFonts w:ascii="Aptos" w:eastAsia="Aptos" w:hAnsi="Aptos" w:cs="Aptos"/>
          <w:color w:val="000000"/>
          <w:sz w:val="24"/>
          <w:szCs w:val="24"/>
        </w:rPr>
        <w:t xml:space="preserve">V cenové nabídce nejsou případné demontáže starého oplocení ani montáž nového oplocení do podezdívky či základu </w:t>
      </w:r>
      <w:proofErr w:type="gramStart"/>
      <w:r>
        <w:rPr>
          <w:rFonts w:ascii="Aptos" w:eastAsia="Aptos" w:hAnsi="Aptos" w:cs="Aptos"/>
          <w:color w:val="000000"/>
          <w:sz w:val="24"/>
          <w:szCs w:val="24"/>
        </w:rPr>
        <w:t>( pokud</w:t>
      </w:r>
      <w:proofErr w:type="gramEnd"/>
      <w:r>
        <w:rPr>
          <w:rFonts w:ascii="Aptos" w:eastAsia="Aptos" w:hAnsi="Aptos" w:cs="Aptos"/>
          <w:color w:val="000000"/>
          <w:sz w:val="24"/>
          <w:szCs w:val="24"/>
        </w:rPr>
        <w:t xml:space="preserve"> v cenové nabídce není uvedeno jinak ).</w:t>
      </w:r>
    </w:p>
    <w:p w14:paraId="3A92F13B" w14:textId="77777777" w:rsidR="006E2DB9" w:rsidRDefault="00000000">
      <w:pPr>
        <w:numPr>
          <w:ilvl w:val="0"/>
          <w:numId w:val="1"/>
        </w:numPr>
        <w:pBdr>
          <w:top w:val="nil"/>
          <w:left w:val="nil"/>
          <w:bottom w:val="nil"/>
          <w:right w:val="nil"/>
          <w:between w:val="nil"/>
        </w:pBdr>
        <w:tabs>
          <w:tab w:val="left" w:pos="436"/>
        </w:tabs>
        <w:ind w:right="158"/>
        <w:rPr>
          <w:rFonts w:ascii="Aptos" w:eastAsia="Aptos" w:hAnsi="Aptos" w:cs="Aptos"/>
          <w:color w:val="000000"/>
          <w:sz w:val="20"/>
          <w:szCs w:val="20"/>
        </w:rPr>
      </w:pPr>
      <w:r>
        <w:rPr>
          <w:rFonts w:ascii="Aptos" w:eastAsia="Aptos" w:hAnsi="Aptos" w:cs="Aptos"/>
          <w:color w:val="000000"/>
          <w:sz w:val="24"/>
          <w:szCs w:val="24"/>
        </w:rPr>
        <w:t>V ceně montáže není srovnání terénu u plotu, rozvoz zeminy z vykopaných děr, nebo tmelení spár.</w:t>
      </w:r>
    </w:p>
    <w:p w14:paraId="323D2C5E" w14:textId="77777777" w:rsidR="006E2DB9" w:rsidRDefault="00000000">
      <w:pPr>
        <w:pBdr>
          <w:top w:val="nil"/>
          <w:left w:val="nil"/>
          <w:bottom w:val="nil"/>
          <w:right w:val="nil"/>
          <w:between w:val="nil"/>
        </w:pBdr>
        <w:spacing w:before="1"/>
        <w:ind w:left="436"/>
        <w:rPr>
          <w:rFonts w:ascii="Aptos" w:eastAsia="Aptos" w:hAnsi="Aptos" w:cs="Aptos"/>
          <w:color w:val="000000"/>
          <w:sz w:val="24"/>
          <w:szCs w:val="24"/>
        </w:rPr>
      </w:pPr>
      <w:r>
        <w:rPr>
          <w:rFonts w:ascii="Aptos" w:eastAsia="Aptos" w:hAnsi="Aptos" w:cs="Aptos"/>
          <w:color w:val="000000"/>
          <w:sz w:val="24"/>
          <w:szCs w:val="24"/>
        </w:rPr>
        <w:t>Tyto služby lze samozřejmě individuálně domluvit po e-mailové komunikaci před realizací oplocení.</w:t>
      </w:r>
    </w:p>
    <w:p w14:paraId="6FDBD402" w14:textId="77777777" w:rsidR="006E2DB9" w:rsidRDefault="00000000">
      <w:pPr>
        <w:numPr>
          <w:ilvl w:val="0"/>
          <w:numId w:val="1"/>
        </w:numPr>
        <w:pBdr>
          <w:top w:val="nil"/>
          <w:left w:val="nil"/>
          <w:bottom w:val="nil"/>
          <w:right w:val="nil"/>
          <w:between w:val="nil"/>
        </w:pBdr>
        <w:tabs>
          <w:tab w:val="left" w:pos="436"/>
        </w:tabs>
        <w:spacing w:before="276"/>
        <w:ind w:right="374"/>
        <w:rPr>
          <w:rFonts w:ascii="Aptos" w:eastAsia="Aptos" w:hAnsi="Aptos" w:cs="Aptos"/>
          <w:color w:val="000000"/>
          <w:sz w:val="20"/>
          <w:szCs w:val="20"/>
        </w:rPr>
      </w:pPr>
      <w:r>
        <w:rPr>
          <w:rFonts w:ascii="Aptos" w:eastAsia="Aptos" w:hAnsi="Aptos" w:cs="Aptos"/>
          <w:color w:val="000000"/>
          <w:sz w:val="24"/>
          <w:szCs w:val="24"/>
        </w:rPr>
        <w:t xml:space="preserve">V případě bouracích prací starých podezdívek či základů zůstává suť vedle výkopu bez likvidace </w:t>
      </w:r>
      <w:proofErr w:type="gramStart"/>
      <w:r>
        <w:rPr>
          <w:rFonts w:ascii="Aptos" w:eastAsia="Aptos" w:hAnsi="Aptos" w:cs="Aptos"/>
          <w:color w:val="000000"/>
          <w:sz w:val="24"/>
          <w:szCs w:val="24"/>
        </w:rPr>
        <w:t>( pokud</w:t>
      </w:r>
      <w:proofErr w:type="gramEnd"/>
      <w:r>
        <w:rPr>
          <w:rFonts w:ascii="Aptos" w:eastAsia="Aptos" w:hAnsi="Aptos" w:cs="Aptos"/>
          <w:color w:val="000000"/>
          <w:sz w:val="24"/>
          <w:szCs w:val="24"/>
        </w:rPr>
        <w:t xml:space="preserve"> není předem dohodnuto jinak).</w:t>
      </w:r>
    </w:p>
    <w:p w14:paraId="5F6143F7" w14:textId="77777777" w:rsidR="006E2DB9" w:rsidRDefault="00000000">
      <w:pPr>
        <w:numPr>
          <w:ilvl w:val="0"/>
          <w:numId w:val="1"/>
        </w:numPr>
        <w:pBdr>
          <w:top w:val="nil"/>
          <w:left w:val="nil"/>
          <w:bottom w:val="nil"/>
          <w:right w:val="nil"/>
          <w:between w:val="nil"/>
        </w:pBdr>
        <w:tabs>
          <w:tab w:val="left" w:pos="436"/>
        </w:tabs>
        <w:spacing w:before="276"/>
        <w:ind w:right="231"/>
        <w:rPr>
          <w:rFonts w:ascii="Aptos" w:eastAsia="Aptos" w:hAnsi="Aptos" w:cs="Aptos"/>
          <w:color w:val="000000"/>
          <w:sz w:val="20"/>
          <w:szCs w:val="20"/>
        </w:rPr>
      </w:pPr>
      <w:r>
        <w:rPr>
          <w:rFonts w:ascii="Aptos" w:eastAsia="Aptos" w:hAnsi="Aptos" w:cs="Aptos"/>
          <w:color w:val="000000"/>
          <w:sz w:val="24"/>
          <w:szCs w:val="24"/>
        </w:rPr>
        <w:t xml:space="preserve">Zákazník musí mít před realizací plotu vytyčené hranice pozemku a vyklizený úsek v trase plotu. </w:t>
      </w:r>
      <w:proofErr w:type="gramStart"/>
      <w:r>
        <w:rPr>
          <w:rFonts w:ascii="Aptos" w:eastAsia="Aptos" w:hAnsi="Aptos" w:cs="Aptos"/>
          <w:color w:val="000000"/>
          <w:sz w:val="24"/>
          <w:szCs w:val="24"/>
        </w:rPr>
        <w:t>( Pokud</w:t>
      </w:r>
      <w:proofErr w:type="gramEnd"/>
      <w:r>
        <w:rPr>
          <w:rFonts w:ascii="Aptos" w:eastAsia="Aptos" w:hAnsi="Aptos" w:cs="Aptos"/>
          <w:color w:val="000000"/>
          <w:sz w:val="24"/>
          <w:szCs w:val="24"/>
        </w:rPr>
        <w:t xml:space="preserve"> nebylo předem dohodnuto jinak – musí být v cenové nabídce )</w:t>
      </w:r>
    </w:p>
    <w:p w14:paraId="317942A8" w14:textId="77777777" w:rsidR="006E2DB9" w:rsidRDefault="006E2DB9">
      <w:pPr>
        <w:pBdr>
          <w:top w:val="nil"/>
          <w:left w:val="nil"/>
          <w:bottom w:val="nil"/>
          <w:right w:val="nil"/>
          <w:between w:val="nil"/>
        </w:pBdr>
        <w:rPr>
          <w:rFonts w:ascii="Aptos" w:eastAsia="Aptos" w:hAnsi="Aptos" w:cs="Aptos"/>
          <w:color w:val="000000"/>
          <w:sz w:val="24"/>
          <w:szCs w:val="24"/>
        </w:rPr>
      </w:pPr>
    </w:p>
    <w:p w14:paraId="13FEFE67" w14:textId="77777777" w:rsidR="006E2DB9" w:rsidRDefault="00000000">
      <w:pPr>
        <w:numPr>
          <w:ilvl w:val="0"/>
          <w:numId w:val="1"/>
        </w:numPr>
        <w:pBdr>
          <w:top w:val="nil"/>
          <w:left w:val="nil"/>
          <w:bottom w:val="nil"/>
          <w:right w:val="nil"/>
          <w:between w:val="nil"/>
        </w:pBdr>
        <w:tabs>
          <w:tab w:val="left" w:pos="436"/>
        </w:tabs>
        <w:ind w:right="168"/>
        <w:rPr>
          <w:rFonts w:ascii="Aptos" w:eastAsia="Aptos" w:hAnsi="Aptos" w:cs="Aptos"/>
          <w:color w:val="000000"/>
          <w:sz w:val="20"/>
          <w:szCs w:val="20"/>
        </w:rPr>
      </w:pPr>
      <w:r>
        <w:rPr>
          <w:rFonts w:ascii="Aptos" w:eastAsia="Aptos" w:hAnsi="Aptos" w:cs="Aptos"/>
          <w:color w:val="000000"/>
          <w:sz w:val="24"/>
          <w:szCs w:val="24"/>
        </w:rPr>
        <w:t xml:space="preserve">V případě montáže </w:t>
      </w:r>
      <w:proofErr w:type="gramStart"/>
      <w:r>
        <w:rPr>
          <w:rFonts w:ascii="Aptos" w:eastAsia="Aptos" w:hAnsi="Aptos" w:cs="Aptos"/>
          <w:color w:val="000000"/>
          <w:sz w:val="24"/>
          <w:szCs w:val="24"/>
        </w:rPr>
        <w:t>( nového</w:t>
      </w:r>
      <w:proofErr w:type="gramEnd"/>
      <w:r>
        <w:rPr>
          <w:rFonts w:ascii="Aptos" w:eastAsia="Aptos" w:hAnsi="Aptos" w:cs="Aptos"/>
          <w:color w:val="000000"/>
          <w:sz w:val="24"/>
          <w:szCs w:val="24"/>
        </w:rPr>
        <w:t xml:space="preserve"> ) či demontáže ( starého ) oplocení je zákazník povinen znát rozmístění sítí plynu, elektřiny, vody, internetu a popřípadě telefonního kabelu a tuto informaci předat montážní partě před zahájením prací, aby s ní byly seznámeni.</w:t>
      </w:r>
    </w:p>
    <w:p w14:paraId="387260F4" w14:textId="77777777" w:rsidR="006E2DB9" w:rsidRDefault="00000000">
      <w:pPr>
        <w:pStyle w:val="Nadpis1"/>
        <w:numPr>
          <w:ilvl w:val="0"/>
          <w:numId w:val="1"/>
        </w:numPr>
        <w:tabs>
          <w:tab w:val="left" w:pos="436"/>
        </w:tabs>
        <w:spacing w:line="279" w:lineRule="auto"/>
        <w:ind w:hanging="360"/>
        <w:rPr>
          <w:rFonts w:ascii="Aptos" w:eastAsia="Aptos" w:hAnsi="Aptos" w:cs="Aptos"/>
          <w:sz w:val="20"/>
          <w:szCs w:val="20"/>
        </w:rPr>
      </w:pPr>
      <w:r>
        <w:rPr>
          <w:rFonts w:ascii="Aptos" w:eastAsia="Aptos" w:hAnsi="Aptos" w:cs="Aptos"/>
        </w:rPr>
        <w:t xml:space="preserve">V případě porušení sítí jdou vícenáklady za zákazníkem a </w:t>
      </w:r>
      <w:r>
        <w:rPr>
          <w:rFonts w:ascii="Aptos" w:eastAsia="Aptos" w:hAnsi="Aptos" w:cs="Aptos"/>
          <w:sz w:val="22"/>
          <w:szCs w:val="22"/>
        </w:rPr>
        <w:t>„Ploty Kolín</w:t>
      </w:r>
      <w:r>
        <w:rPr>
          <w:rFonts w:ascii="Aptos" w:eastAsia="Aptos" w:hAnsi="Aptos" w:cs="Aptos"/>
        </w:rPr>
        <w:t xml:space="preserve"> </w:t>
      </w:r>
      <w:r>
        <w:rPr>
          <w:rFonts w:ascii="Aptos" w:eastAsia="Aptos" w:hAnsi="Aptos" w:cs="Aptos"/>
          <w:sz w:val="22"/>
          <w:szCs w:val="22"/>
        </w:rPr>
        <w:t>“</w:t>
      </w:r>
    </w:p>
    <w:p w14:paraId="16FE3893" w14:textId="77777777" w:rsidR="006E2DB9" w:rsidRDefault="00000000">
      <w:pPr>
        <w:spacing w:before="1"/>
        <w:ind w:left="436"/>
        <w:rPr>
          <w:rFonts w:ascii="Aptos" w:eastAsia="Aptos" w:hAnsi="Aptos" w:cs="Aptos"/>
          <w:sz w:val="24"/>
          <w:szCs w:val="24"/>
        </w:rPr>
      </w:pPr>
      <w:r>
        <w:rPr>
          <w:rFonts w:ascii="Aptos" w:eastAsia="Aptos" w:hAnsi="Aptos" w:cs="Aptos"/>
          <w:b/>
          <w:sz w:val="24"/>
          <w:szCs w:val="24"/>
        </w:rPr>
        <w:t>nehradí náklady na jejich opravu</w:t>
      </w:r>
      <w:r>
        <w:rPr>
          <w:rFonts w:ascii="Aptos" w:eastAsia="Aptos" w:hAnsi="Aptos" w:cs="Aptos"/>
          <w:sz w:val="24"/>
          <w:szCs w:val="24"/>
        </w:rPr>
        <w:t>.</w:t>
      </w:r>
    </w:p>
    <w:p w14:paraId="31CD2144" w14:textId="77777777" w:rsidR="006E2DB9" w:rsidRDefault="00000000">
      <w:pPr>
        <w:numPr>
          <w:ilvl w:val="0"/>
          <w:numId w:val="1"/>
        </w:numPr>
        <w:pBdr>
          <w:top w:val="nil"/>
          <w:left w:val="nil"/>
          <w:bottom w:val="nil"/>
          <w:right w:val="nil"/>
          <w:between w:val="nil"/>
        </w:pBdr>
        <w:tabs>
          <w:tab w:val="left" w:pos="436"/>
        </w:tabs>
        <w:ind w:right="26"/>
        <w:rPr>
          <w:rFonts w:ascii="Aptos" w:eastAsia="Aptos" w:hAnsi="Aptos" w:cs="Aptos"/>
          <w:color w:val="000000"/>
          <w:sz w:val="20"/>
          <w:szCs w:val="20"/>
        </w:rPr>
        <w:sectPr w:rsidR="006E2DB9">
          <w:pgSz w:w="11910" w:h="16840"/>
          <w:pgMar w:top="1417" w:right="1417" w:bottom="1417" w:left="1417" w:header="708" w:footer="708" w:gutter="0"/>
          <w:pgNumType w:start="1"/>
          <w:cols w:space="708"/>
        </w:sectPr>
      </w:pPr>
      <w:r>
        <w:rPr>
          <w:rFonts w:ascii="Aptos" w:eastAsia="Aptos" w:hAnsi="Aptos" w:cs="Aptos"/>
          <w:b/>
          <w:color w:val="000000"/>
          <w:sz w:val="24"/>
          <w:szCs w:val="24"/>
        </w:rPr>
        <w:t>Výroba barevných produktů je ovlivněna počasím</w:t>
      </w:r>
      <w:r>
        <w:rPr>
          <w:rFonts w:ascii="Aptos" w:eastAsia="Aptos" w:hAnsi="Aptos" w:cs="Aptos"/>
          <w:color w:val="000000"/>
          <w:sz w:val="24"/>
          <w:szCs w:val="24"/>
        </w:rPr>
        <w:t>. Pro výrobu barevných produktů nesmí denní teplota klesnout pod +10°C.</w:t>
      </w:r>
    </w:p>
    <w:p w14:paraId="2581FA95" w14:textId="77777777" w:rsidR="006E2DB9" w:rsidRDefault="00000000">
      <w:pPr>
        <w:numPr>
          <w:ilvl w:val="0"/>
          <w:numId w:val="1"/>
        </w:numPr>
        <w:pBdr>
          <w:top w:val="nil"/>
          <w:left w:val="nil"/>
          <w:bottom w:val="nil"/>
          <w:right w:val="nil"/>
          <w:between w:val="nil"/>
        </w:pBdr>
        <w:tabs>
          <w:tab w:val="left" w:pos="436"/>
        </w:tabs>
        <w:spacing w:before="60"/>
        <w:ind w:hanging="360"/>
        <w:rPr>
          <w:rFonts w:ascii="Aptos" w:eastAsia="Aptos" w:hAnsi="Aptos" w:cs="Aptos"/>
          <w:color w:val="000000"/>
          <w:sz w:val="20"/>
          <w:szCs w:val="20"/>
        </w:rPr>
      </w:pPr>
      <w:r>
        <w:rPr>
          <w:rFonts w:ascii="Aptos" w:eastAsia="Aptos" w:hAnsi="Aptos" w:cs="Aptos"/>
          <w:b/>
          <w:color w:val="000000"/>
          <w:sz w:val="24"/>
          <w:szCs w:val="24"/>
        </w:rPr>
        <w:lastRenderedPageBreak/>
        <w:t xml:space="preserve">Platební podmínky: Zálohová faktura na materiál s </w:t>
      </w:r>
      <w:r>
        <w:rPr>
          <w:rFonts w:ascii="Aptos" w:eastAsia="Aptos" w:hAnsi="Aptos" w:cs="Aptos"/>
          <w:b/>
          <w:sz w:val="24"/>
          <w:szCs w:val="24"/>
        </w:rPr>
        <w:t>dopravou +</w:t>
      </w:r>
      <w:r>
        <w:rPr>
          <w:rFonts w:ascii="Aptos" w:eastAsia="Aptos" w:hAnsi="Aptos" w:cs="Aptos"/>
          <w:color w:val="000000"/>
          <w:sz w:val="24"/>
          <w:szCs w:val="24"/>
        </w:rPr>
        <w:t xml:space="preserve">Po dokončení realizace za montáž s </w:t>
      </w:r>
      <w:proofErr w:type="spellStart"/>
      <w:proofErr w:type="gramStart"/>
      <w:r>
        <w:rPr>
          <w:rFonts w:ascii="Aptos" w:eastAsia="Aptos" w:hAnsi="Aptos" w:cs="Aptos"/>
          <w:color w:val="000000"/>
          <w:sz w:val="24"/>
          <w:szCs w:val="24"/>
        </w:rPr>
        <w:t>cementem,popřípadě</w:t>
      </w:r>
      <w:proofErr w:type="spellEnd"/>
      <w:proofErr w:type="gramEnd"/>
      <w:r>
        <w:rPr>
          <w:rFonts w:ascii="Aptos" w:eastAsia="Aptos" w:hAnsi="Aptos" w:cs="Aptos"/>
          <w:color w:val="000000"/>
          <w:sz w:val="24"/>
          <w:szCs w:val="24"/>
        </w:rPr>
        <w:t xml:space="preserve"> domluvené vícepráce bude zaslána faktura v PDF do emailu.</w:t>
      </w:r>
    </w:p>
    <w:p w14:paraId="0676E78C" w14:textId="77777777" w:rsidR="006E2DB9" w:rsidRDefault="00000000">
      <w:pPr>
        <w:numPr>
          <w:ilvl w:val="0"/>
          <w:numId w:val="1"/>
        </w:numPr>
        <w:pBdr>
          <w:top w:val="nil"/>
          <w:left w:val="nil"/>
          <w:bottom w:val="nil"/>
          <w:right w:val="nil"/>
          <w:between w:val="nil"/>
        </w:pBdr>
        <w:tabs>
          <w:tab w:val="left" w:pos="436"/>
        </w:tabs>
        <w:ind w:right="1013"/>
        <w:rPr>
          <w:rFonts w:ascii="Aptos" w:eastAsia="Aptos" w:hAnsi="Aptos" w:cs="Aptos"/>
          <w:color w:val="000000"/>
          <w:sz w:val="20"/>
          <w:szCs w:val="20"/>
        </w:rPr>
      </w:pPr>
      <w:r>
        <w:rPr>
          <w:rFonts w:ascii="Aptos" w:eastAsia="Aptos" w:hAnsi="Aptos" w:cs="Aptos"/>
          <w:color w:val="000000"/>
          <w:sz w:val="24"/>
          <w:szCs w:val="24"/>
        </w:rPr>
        <w:t>Do zaplacení celé fakturované částky zůstává předmět dodávky vlastnictvím dodavatele.</w:t>
      </w:r>
    </w:p>
    <w:p w14:paraId="1A9D88EE" w14:textId="77777777" w:rsidR="006E2DB9" w:rsidRDefault="00000000">
      <w:pPr>
        <w:numPr>
          <w:ilvl w:val="0"/>
          <w:numId w:val="1"/>
        </w:numPr>
        <w:pBdr>
          <w:top w:val="nil"/>
          <w:left w:val="nil"/>
          <w:bottom w:val="nil"/>
          <w:right w:val="nil"/>
          <w:between w:val="nil"/>
        </w:pBdr>
        <w:tabs>
          <w:tab w:val="left" w:pos="436"/>
          <w:tab w:val="left" w:pos="496"/>
        </w:tabs>
        <w:ind w:right="179"/>
        <w:rPr>
          <w:rFonts w:ascii="Aptos" w:eastAsia="Aptos" w:hAnsi="Aptos" w:cs="Aptos"/>
          <w:color w:val="000000"/>
          <w:sz w:val="20"/>
          <w:szCs w:val="20"/>
        </w:rPr>
      </w:pPr>
      <w:r>
        <w:rPr>
          <w:rFonts w:ascii="Aptos" w:eastAsia="Aptos" w:hAnsi="Aptos" w:cs="Aptos"/>
          <w:color w:val="000000"/>
          <w:sz w:val="24"/>
          <w:szCs w:val="24"/>
        </w:rPr>
        <w:t>V případě neuhrazení celé domluvené fakturované částky bude oplocení rozebráno a vícenáklady budou vymáhány po zákazníkovi.</w:t>
      </w:r>
    </w:p>
    <w:p w14:paraId="289AC63D" w14:textId="77777777" w:rsidR="006E2DB9" w:rsidRDefault="006E2DB9">
      <w:pPr>
        <w:pBdr>
          <w:top w:val="nil"/>
          <w:left w:val="nil"/>
          <w:bottom w:val="nil"/>
          <w:right w:val="nil"/>
          <w:between w:val="nil"/>
        </w:pBdr>
        <w:spacing w:before="9"/>
        <w:rPr>
          <w:rFonts w:ascii="Aptos" w:eastAsia="Aptos" w:hAnsi="Aptos" w:cs="Aptos"/>
          <w:color w:val="000000"/>
          <w:sz w:val="24"/>
          <w:szCs w:val="24"/>
        </w:rPr>
      </w:pPr>
    </w:p>
    <w:p w14:paraId="54B3D957" w14:textId="77777777" w:rsidR="006E2DB9" w:rsidRDefault="00000000">
      <w:pPr>
        <w:pStyle w:val="Nadpis1"/>
        <w:numPr>
          <w:ilvl w:val="0"/>
          <w:numId w:val="1"/>
        </w:numPr>
        <w:tabs>
          <w:tab w:val="left" w:pos="436"/>
        </w:tabs>
        <w:ind w:hanging="360"/>
        <w:rPr>
          <w:rFonts w:ascii="Aptos" w:eastAsia="Aptos" w:hAnsi="Aptos" w:cs="Aptos"/>
          <w:b w:val="0"/>
          <w:sz w:val="20"/>
          <w:szCs w:val="20"/>
        </w:rPr>
      </w:pPr>
      <w:r>
        <w:rPr>
          <w:rFonts w:ascii="Aptos" w:eastAsia="Aptos" w:hAnsi="Aptos" w:cs="Aptos"/>
        </w:rPr>
        <w:t>Co když se na plotu objeví bíle fleky?</w:t>
      </w:r>
    </w:p>
    <w:p w14:paraId="12A5CDE1" w14:textId="77777777" w:rsidR="006E2DB9" w:rsidRDefault="006E2DB9">
      <w:pPr>
        <w:pBdr>
          <w:top w:val="nil"/>
          <w:left w:val="nil"/>
          <w:bottom w:val="nil"/>
          <w:right w:val="nil"/>
          <w:between w:val="nil"/>
        </w:pBdr>
        <w:rPr>
          <w:rFonts w:ascii="Aptos" w:eastAsia="Aptos" w:hAnsi="Aptos" w:cs="Aptos"/>
          <w:b/>
          <w:color w:val="000000"/>
          <w:sz w:val="24"/>
          <w:szCs w:val="24"/>
        </w:rPr>
      </w:pPr>
    </w:p>
    <w:p w14:paraId="7DD7DA18" w14:textId="77777777" w:rsidR="006E2DB9" w:rsidRDefault="00000000">
      <w:pPr>
        <w:numPr>
          <w:ilvl w:val="0"/>
          <w:numId w:val="1"/>
        </w:numPr>
        <w:pBdr>
          <w:top w:val="nil"/>
          <w:left w:val="nil"/>
          <w:bottom w:val="nil"/>
          <w:right w:val="nil"/>
          <w:between w:val="nil"/>
        </w:pBdr>
        <w:tabs>
          <w:tab w:val="left" w:pos="436"/>
        </w:tabs>
        <w:ind w:right="189"/>
        <w:rPr>
          <w:rFonts w:ascii="Aptos" w:eastAsia="Aptos" w:hAnsi="Aptos" w:cs="Aptos"/>
          <w:color w:val="000000"/>
          <w:sz w:val="20"/>
          <w:szCs w:val="20"/>
        </w:rPr>
      </w:pPr>
      <w:r>
        <w:rPr>
          <w:rFonts w:ascii="Aptos" w:eastAsia="Aptos" w:hAnsi="Aptos" w:cs="Aptos"/>
          <w:color w:val="000000"/>
          <w:sz w:val="24"/>
          <w:szCs w:val="24"/>
        </w:rPr>
        <w:t xml:space="preserve">Jde o takzvaný </w:t>
      </w:r>
      <w:r>
        <w:rPr>
          <w:rFonts w:ascii="Aptos" w:eastAsia="Aptos" w:hAnsi="Aptos" w:cs="Aptos"/>
          <w:b/>
          <w:color w:val="000000"/>
          <w:sz w:val="24"/>
          <w:szCs w:val="24"/>
        </w:rPr>
        <w:t xml:space="preserve">vápenný výkvět. </w:t>
      </w:r>
      <w:r>
        <w:rPr>
          <w:rFonts w:ascii="Aptos" w:eastAsia="Aptos" w:hAnsi="Aptos" w:cs="Aptos"/>
          <w:color w:val="000000"/>
          <w:sz w:val="24"/>
          <w:szCs w:val="24"/>
        </w:rPr>
        <w:t xml:space="preserve">Jeho výskyt je vždy úzce spojen s vlhkostí. Vlhkost obsažená v jednotlivých betonových dílcích transportuje na povrch výrobku či konstrukce hydroxid vápenatý </w:t>
      </w:r>
      <w:proofErr w:type="gramStart"/>
      <w:r>
        <w:rPr>
          <w:rFonts w:ascii="Aptos" w:eastAsia="Aptos" w:hAnsi="Aptos" w:cs="Aptos"/>
          <w:color w:val="000000"/>
          <w:sz w:val="24"/>
          <w:szCs w:val="24"/>
        </w:rPr>
        <w:t>Ca(</w:t>
      </w:r>
      <w:proofErr w:type="gramEnd"/>
      <w:r>
        <w:rPr>
          <w:rFonts w:ascii="Aptos" w:eastAsia="Aptos" w:hAnsi="Aptos" w:cs="Aptos"/>
          <w:color w:val="000000"/>
          <w:sz w:val="24"/>
          <w:szCs w:val="24"/>
        </w:rPr>
        <w:t xml:space="preserve">OH)2 vznikající hydratací oxidu vápenatého </w:t>
      </w:r>
      <w:proofErr w:type="spellStart"/>
      <w:r>
        <w:rPr>
          <w:rFonts w:ascii="Aptos" w:eastAsia="Aptos" w:hAnsi="Aptos" w:cs="Aptos"/>
          <w:color w:val="000000"/>
          <w:sz w:val="24"/>
          <w:szCs w:val="24"/>
        </w:rPr>
        <w:t>CaO</w:t>
      </w:r>
      <w:proofErr w:type="spellEnd"/>
      <w:r>
        <w:rPr>
          <w:rFonts w:ascii="Aptos" w:eastAsia="Aptos" w:hAnsi="Aptos" w:cs="Aptos"/>
          <w:color w:val="000000"/>
          <w:sz w:val="24"/>
          <w:szCs w:val="24"/>
        </w:rPr>
        <w:t xml:space="preserve"> obsaženého v cementu. Po odpaření této transportní vlhkosti z povrchu betonového výrobku a kontaktu hydroxidu vápenatého s oxidem uhličitým CO2 v ovzduší se</w:t>
      </w:r>
    </w:p>
    <w:p w14:paraId="5CD6D51C" w14:textId="77777777" w:rsidR="006E2DB9" w:rsidRDefault="00000000">
      <w:pPr>
        <w:pBdr>
          <w:top w:val="nil"/>
          <w:left w:val="nil"/>
          <w:bottom w:val="nil"/>
          <w:right w:val="nil"/>
          <w:between w:val="nil"/>
        </w:pBdr>
        <w:ind w:left="436"/>
        <w:rPr>
          <w:rFonts w:ascii="Aptos" w:eastAsia="Aptos" w:hAnsi="Aptos" w:cs="Aptos"/>
          <w:color w:val="000000"/>
          <w:sz w:val="24"/>
          <w:szCs w:val="24"/>
        </w:rPr>
      </w:pPr>
      <w:r>
        <w:rPr>
          <w:rFonts w:ascii="Aptos" w:eastAsia="Aptos" w:hAnsi="Aptos" w:cs="Aptos"/>
          <w:color w:val="000000"/>
          <w:sz w:val="24"/>
          <w:szCs w:val="24"/>
        </w:rPr>
        <w:t xml:space="preserve">vytváří povlaky kalcitu CaCO3 zpravidla bílého zabarvení. Tento původně těžce rozpustný kalcit vystavený povětrnostním vlivům po čase následně přechází v rozpustnou formu - hydrogenuhličitan vápenatý </w:t>
      </w:r>
      <w:proofErr w:type="gramStart"/>
      <w:r>
        <w:rPr>
          <w:rFonts w:ascii="Aptos" w:eastAsia="Aptos" w:hAnsi="Aptos" w:cs="Aptos"/>
          <w:color w:val="000000"/>
          <w:sz w:val="24"/>
          <w:szCs w:val="24"/>
        </w:rPr>
        <w:t>Ca(</w:t>
      </w:r>
      <w:proofErr w:type="gramEnd"/>
      <w:r>
        <w:rPr>
          <w:rFonts w:ascii="Aptos" w:eastAsia="Aptos" w:hAnsi="Aptos" w:cs="Aptos"/>
          <w:color w:val="000000"/>
          <w:sz w:val="24"/>
          <w:szCs w:val="24"/>
        </w:rPr>
        <w:t>HCO3)2, který postupně</w:t>
      </w:r>
    </w:p>
    <w:p w14:paraId="38BA7FE5" w14:textId="77777777" w:rsidR="006E2DB9" w:rsidRDefault="00000000">
      <w:pPr>
        <w:pBdr>
          <w:top w:val="nil"/>
          <w:left w:val="nil"/>
          <w:bottom w:val="nil"/>
          <w:right w:val="nil"/>
          <w:between w:val="nil"/>
        </w:pBdr>
        <w:spacing w:before="1"/>
        <w:ind w:left="436"/>
        <w:rPr>
          <w:rFonts w:ascii="Aptos" w:eastAsia="Aptos" w:hAnsi="Aptos" w:cs="Aptos"/>
          <w:color w:val="000000"/>
          <w:sz w:val="24"/>
          <w:szCs w:val="24"/>
        </w:rPr>
      </w:pPr>
      <w:r>
        <w:rPr>
          <w:rFonts w:ascii="Aptos" w:eastAsia="Aptos" w:hAnsi="Aptos" w:cs="Aptos"/>
          <w:color w:val="000000"/>
          <w:sz w:val="24"/>
          <w:szCs w:val="24"/>
        </w:rPr>
        <w:t>samovolně vymizí. K tomuto dochází během výše uvedeného období několika měsíců až let. Zjednodušeně řečeno to trvá tak dlouho, dokud se všechen nevázaný hydroxid vápenatý nevyplaví z betonového výrobku ven.</w:t>
      </w:r>
    </w:p>
    <w:p w14:paraId="65C93D2B" w14:textId="77777777" w:rsidR="006E2DB9" w:rsidRDefault="006E2DB9">
      <w:pPr>
        <w:pBdr>
          <w:top w:val="nil"/>
          <w:left w:val="nil"/>
          <w:bottom w:val="nil"/>
          <w:right w:val="nil"/>
          <w:between w:val="nil"/>
        </w:pBdr>
        <w:tabs>
          <w:tab w:val="left" w:pos="436"/>
        </w:tabs>
        <w:spacing w:line="261" w:lineRule="auto"/>
        <w:ind w:left="436" w:right="243"/>
        <w:rPr>
          <w:rFonts w:ascii="Aptos" w:eastAsia="Aptos" w:hAnsi="Aptos" w:cs="Aptos"/>
          <w:color w:val="000000"/>
          <w:sz w:val="20"/>
          <w:szCs w:val="20"/>
        </w:rPr>
      </w:pPr>
    </w:p>
    <w:p w14:paraId="743C97AC" w14:textId="77777777" w:rsidR="006E2DB9" w:rsidRDefault="00000000">
      <w:pPr>
        <w:numPr>
          <w:ilvl w:val="0"/>
          <w:numId w:val="1"/>
        </w:numPr>
        <w:pBdr>
          <w:top w:val="nil"/>
          <w:left w:val="nil"/>
          <w:bottom w:val="nil"/>
          <w:right w:val="nil"/>
          <w:between w:val="nil"/>
        </w:pBdr>
        <w:tabs>
          <w:tab w:val="left" w:pos="436"/>
        </w:tabs>
        <w:spacing w:line="261" w:lineRule="auto"/>
        <w:ind w:right="243"/>
        <w:rPr>
          <w:rFonts w:ascii="Aptos" w:eastAsia="Aptos" w:hAnsi="Aptos" w:cs="Aptos"/>
          <w:color w:val="000000"/>
          <w:sz w:val="20"/>
          <w:szCs w:val="20"/>
        </w:rPr>
      </w:pPr>
      <w:r>
        <w:rPr>
          <w:rFonts w:ascii="Aptos" w:eastAsia="Aptos" w:hAnsi="Aptos" w:cs="Aptos"/>
          <w:color w:val="000000"/>
          <w:sz w:val="24"/>
          <w:szCs w:val="24"/>
        </w:rPr>
        <w:t>Tvorba vápenných výkvětů je průvodním a přirozeným jevem zrání betonu, kterému nelze zcela zabránit. Jejich samovolné vymizení účinkem povětrnostních vlivů je</w:t>
      </w:r>
    </w:p>
    <w:p w14:paraId="5393A7C1" w14:textId="77777777" w:rsidR="006E2DB9" w:rsidRDefault="00000000">
      <w:pPr>
        <w:pBdr>
          <w:top w:val="nil"/>
          <w:left w:val="nil"/>
          <w:bottom w:val="nil"/>
          <w:right w:val="nil"/>
          <w:between w:val="nil"/>
        </w:pBdr>
        <w:spacing w:line="259" w:lineRule="auto"/>
        <w:ind w:left="436"/>
        <w:rPr>
          <w:rFonts w:ascii="Aptos" w:eastAsia="Aptos" w:hAnsi="Aptos" w:cs="Aptos"/>
          <w:color w:val="000000"/>
          <w:sz w:val="24"/>
          <w:szCs w:val="24"/>
        </w:rPr>
      </w:pPr>
      <w:r>
        <w:rPr>
          <w:rFonts w:ascii="Aptos" w:eastAsia="Aptos" w:hAnsi="Aptos" w:cs="Aptos"/>
          <w:color w:val="000000"/>
          <w:sz w:val="24"/>
          <w:szCs w:val="24"/>
        </w:rPr>
        <w:t>dlouhodobější proces v řádech měsíců až let, podle daných podmínek. Každá stavební konstrukce je vystavena specifickým podmínkám, proto se nedá niky paušálně stanovit doba, po kterou se vápenné výkvěty budou vyplavovat na povrch konstrukce a</w:t>
      </w:r>
    </w:p>
    <w:p w14:paraId="62978422" w14:textId="77777777" w:rsidR="006E2DB9" w:rsidRDefault="00000000">
      <w:pPr>
        <w:spacing w:line="259" w:lineRule="auto"/>
        <w:ind w:left="436"/>
        <w:rPr>
          <w:rFonts w:ascii="Aptos" w:eastAsia="Aptos" w:hAnsi="Aptos" w:cs="Aptos"/>
          <w:b/>
          <w:sz w:val="24"/>
          <w:szCs w:val="24"/>
        </w:rPr>
      </w:pPr>
      <w:r>
        <w:rPr>
          <w:rFonts w:ascii="Aptos" w:eastAsia="Aptos" w:hAnsi="Aptos" w:cs="Aptos"/>
          <w:sz w:val="24"/>
          <w:szCs w:val="24"/>
        </w:rPr>
        <w:t xml:space="preserve">následně působením povětrnostních vlivů ustupovat (zpravidla ne déle než 3 roky). </w:t>
      </w:r>
      <w:r>
        <w:rPr>
          <w:rFonts w:ascii="Aptos" w:eastAsia="Aptos" w:hAnsi="Aptos" w:cs="Aptos"/>
          <w:b/>
          <w:sz w:val="24"/>
          <w:szCs w:val="24"/>
        </w:rPr>
        <w:t>Zároveň je nutno poznamenat, že vápenné výkvěty nemají vedle dočasného nepříjemného estetického efektu žádný negativní vliv na užitné vlastni</w:t>
      </w:r>
    </w:p>
    <w:p w14:paraId="69B4F134" w14:textId="77777777" w:rsidR="006E2DB9" w:rsidRDefault="00000000">
      <w:pPr>
        <w:pStyle w:val="Nadpis1"/>
        <w:ind w:firstLine="0"/>
        <w:rPr>
          <w:rFonts w:ascii="Aptos" w:eastAsia="Aptos" w:hAnsi="Aptos" w:cs="Aptos"/>
        </w:rPr>
      </w:pPr>
      <w:r>
        <w:rPr>
          <w:rFonts w:ascii="Aptos" w:eastAsia="Aptos" w:hAnsi="Aptos" w:cs="Aptos"/>
        </w:rPr>
        <w:t xml:space="preserve">betonového </w:t>
      </w:r>
      <w:proofErr w:type="gramStart"/>
      <w:r>
        <w:rPr>
          <w:rFonts w:ascii="Aptos" w:eastAsia="Aptos" w:hAnsi="Aptos" w:cs="Aptos"/>
        </w:rPr>
        <w:t>výrobku</w:t>
      </w:r>
      <w:proofErr w:type="gramEnd"/>
      <w:r>
        <w:rPr>
          <w:rFonts w:ascii="Aptos" w:eastAsia="Aptos" w:hAnsi="Aptos" w:cs="Aptos"/>
        </w:rPr>
        <w:t xml:space="preserve"> a tudíž nepodléhají reklamaci.</w:t>
      </w:r>
    </w:p>
    <w:p w14:paraId="5D964476" w14:textId="77777777" w:rsidR="006E2DB9" w:rsidRDefault="006E2DB9">
      <w:pPr>
        <w:pBdr>
          <w:top w:val="nil"/>
          <w:left w:val="nil"/>
          <w:bottom w:val="nil"/>
          <w:right w:val="nil"/>
          <w:between w:val="nil"/>
        </w:pBdr>
        <w:tabs>
          <w:tab w:val="left" w:pos="436"/>
        </w:tabs>
        <w:spacing w:before="15"/>
        <w:ind w:left="436" w:right="168"/>
        <w:jc w:val="both"/>
        <w:rPr>
          <w:rFonts w:ascii="Aptos" w:eastAsia="Aptos" w:hAnsi="Aptos" w:cs="Aptos"/>
          <w:color w:val="000000"/>
          <w:sz w:val="20"/>
          <w:szCs w:val="20"/>
        </w:rPr>
      </w:pPr>
    </w:p>
    <w:p w14:paraId="68CD4446" w14:textId="77777777" w:rsidR="006E2DB9" w:rsidRDefault="00000000">
      <w:pPr>
        <w:numPr>
          <w:ilvl w:val="0"/>
          <w:numId w:val="1"/>
        </w:numPr>
        <w:pBdr>
          <w:top w:val="nil"/>
          <w:left w:val="nil"/>
          <w:bottom w:val="nil"/>
          <w:right w:val="nil"/>
          <w:between w:val="nil"/>
        </w:pBdr>
        <w:tabs>
          <w:tab w:val="left" w:pos="436"/>
        </w:tabs>
        <w:spacing w:before="15"/>
        <w:ind w:right="168"/>
        <w:jc w:val="both"/>
        <w:rPr>
          <w:rFonts w:ascii="Aptos" w:eastAsia="Aptos" w:hAnsi="Aptos" w:cs="Aptos"/>
          <w:color w:val="000000"/>
          <w:sz w:val="20"/>
          <w:szCs w:val="20"/>
        </w:rPr>
      </w:pPr>
      <w:r>
        <w:rPr>
          <w:rFonts w:ascii="Aptos" w:eastAsia="Aptos" w:hAnsi="Aptos" w:cs="Aptos"/>
          <w:color w:val="000000"/>
          <w:sz w:val="24"/>
          <w:szCs w:val="24"/>
        </w:rPr>
        <w:t>Z hlediska platných a závazných technických norem není vápenný výkvět považován za vadu výrobku / dílce.</w:t>
      </w:r>
    </w:p>
    <w:p w14:paraId="25C1105E" w14:textId="77777777" w:rsidR="006E2DB9" w:rsidRDefault="006E2DB9">
      <w:pPr>
        <w:pBdr>
          <w:top w:val="nil"/>
          <w:left w:val="nil"/>
          <w:bottom w:val="nil"/>
          <w:right w:val="nil"/>
          <w:between w:val="nil"/>
        </w:pBdr>
        <w:tabs>
          <w:tab w:val="left" w:pos="436"/>
        </w:tabs>
        <w:ind w:left="436" w:right="48"/>
        <w:jc w:val="both"/>
        <w:rPr>
          <w:rFonts w:ascii="Aptos" w:eastAsia="Aptos" w:hAnsi="Aptos" w:cs="Aptos"/>
          <w:color w:val="000000"/>
          <w:sz w:val="20"/>
          <w:szCs w:val="20"/>
        </w:rPr>
      </w:pPr>
    </w:p>
    <w:p w14:paraId="7A9D9EF1" w14:textId="77777777" w:rsidR="006E2DB9" w:rsidRDefault="00000000">
      <w:pPr>
        <w:numPr>
          <w:ilvl w:val="0"/>
          <w:numId w:val="1"/>
        </w:numPr>
        <w:pBdr>
          <w:top w:val="nil"/>
          <w:left w:val="nil"/>
          <w:bottom w:val="nil"/>
          <w:right w:val="nil"/>
          <w:between w:val="nil"/>
        </w:pBdr>
        <w:tabs>
          <w:tab w:val="left" w:pos="436"/>
        </w:tabs>
        <w:ind w:right="48"/>
        <w:jc w:val="both"/>
        <w:rPr>
          <w:rFonts w:ascii="Aptos" w:eastAsia="Aptos" w:hAnsi="Aptos" w:cs="Aptos"/>
          <w:color w:val="000000"/>
          <w:sz w:val="20"/>
          <w:szCs w:val="20"/>
        </w:rPr>
      </w:pPr>
      <w:r>
        <w:rPr>
          <w:rFonts w:ascii="Aptos" w:eastAsia="Aptos" w:hAnsi="Aptos" w:cs="Aptos"/>
          <w:color w:val="000000"/>
          <w:sz w:val="24"/>
          <w:szCs w:val="24"/>
        </w:rPr>
        <w:t xml:space="preserve">U betonových plotů může působením povětrnostních vlivů docházet ke kolísání barev, beton je vyráběn z přírodních </w:t>
      </w:r>
      <w:proofErr w:type="gramStart"/>
      <w:r>
        <w:rPr>
          <w:rFonts w:ascii="Aptos" w:eastAsia="Aptos" w:hAnsi="Aptos" w:cs="Aptos"/>
          <w:color w:val="000000"/>
          <w:sz w:val="24"/>
          <w:szCs w:val="24"/>
        </w:rPr>
        <w:t>materiálů</w:t>
      </w:r>
      <w:proofErr w:type="gramEnd"/>
      <w:r>
        <w:rPr>
          <w:rFonts w:ascii="Aptos" w:eastAsia="Aptos" w:hAnsi="Aptos" w:cs="Aptos"/>
          <w:color w:val="000000"/>
          <w:sz w:val="24"/>
          <w:szCs w:val="24"/>
        </w:rPr>
        <w:t xml:space="preserve"> a proto nelze zaručit stejný odstín vyráběného materiálu.</w:t>
      </w:r>
    </w:p>
    <w:p w14:paraId="0BE7779E" w14:textId="77777777" w:rsidR="006E2DB9" w:rsidRDefault="006E2DB9">
      <w:pPr>
        <w:pBdr>
          <w:top w:val="nil"/>
          <w:left w:val="nil"/>
          <w:bottom w:val="nil"/>
          <w:right w:val="nil"/>
          <w:between w:val="nil"/>
        </w:pBdr>
        <w:rPr>
          <w:rFonts w:ascii="Aptos" w:eastAsia="Aptos" w:hAnsi="Aptos" w:cs="Aptos"/>
          <w:color w:val="000000"/>
          <w:sz w:val="24"/>
          <w:szCs w:val="24"/>
        </w:rPr>
      </w:pPr>
    </w:p>
    <w:p w14:paraId="49E4A9D0" w14:textId="77777777" w:rsidR="006E2DB9" w:rsidRDefault="00000000">
      <w:pPr>
        <w:numPr>
          <w:ilvl w:val="0"/>
          <w:numId w:val="1"/>
        </w:numPr>
        <w:pBdr>
          <w:top w:val="nil"/>
          <w:left w:val="nil"/>
          <w:bottom w:val="nil"/>
          <w:right w:val="nil"/>
          <w:between w:val="nil"/>
        </w:pBdr>
        <w:tabs>
          <w:tab w:val="left" w:pos="436"/>
        </w:tabs>
        <w:ind w:right="866"/>
        <w:rPr>
          <w:rFonts w:ascii="Aptos" w:eastAsia="Aptos" w:hAnsi="Aptos" w:cs="Aptos"/>
          <w:color w:val="FF0000"/>
          <w:sz w:val="20"/>
          <w:szCs w:val="20"/>
        </w:rPr>
      </w:pPr>
      <w:r>
        <w:rPr>
          <w:rFonts w:ascii="Aptos" w:eastAsia="Aptos" w:hAnsi="Aptos" w:cs="Aptos"/>
          <w:b/>
          <w:color w:val="FF0000"/>
          <w:sz w:val="24"/>
          <w:szCs w:val="24"/>
        </w:rPr>
        <w:t>Po potvrzení cenové nabídky do e-mailu zákazník souhlasí s všeobecnými podmínkami.</w:t>
      </w:r>
    </w:p>
    <w:sectPr w:rsidR="006E2DB9">
      <w:pgSz w:w="11910" w:h="16840"/>
      <w:pgMar w:top="1340" w:right="1417" w:bottom="280" w:left="17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F78383-9246-476E-8F0D-5E3CF48C0E02}"/>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F99414DF-6265-4D7A-AB96-EDFB18B1F968}"/>
    <w:embedItalic r:id="rId3" w:fontKey="{257BBCE5-63F1-40A5-9A5C-3D8DBFD98FA3}"/>
  </w:font>
  <w:font w:name="Aptos">
    <w:charset w:val="00"/>
    <w:family w:val="swiss"/>
    <w:pitch w:val="variable"/>
    <w:sig w:usb0="20000287" w:usb1="00000003" w:usb2="00000000" w:usb3="00000000" w:csb0="0000019F" w:csb1="00000000"/>
    <w:embedRegular r:id="rId4" w:fontKey="{F98A2F47-693C-488C-AD8D-FBDC8608FF53}"/>
    <w:embedBold r:id="rId5" w:fontKey="{8A5F1109-FFE0-482F-AC7E-BF9BEB5B2324}"/>
  </w:font>
  <w:font w:name="Cambria">
    <w:panose1 w:val="02040503050406030204"/>
    <w:charset w:val="EE"/>
    <w:family w:val="roman"/>
    <w:pitch w:val="variable"/>
    <w:sig w:usb0="E00006FF" w:usb1="420024FF" w:usb2="02000000" w:usb3="00000000" w:csb0="0000019F" w:csb1="00000000"/>
    <w:embedRegular r:id="rId6" w:fontKey="{2ECB5634-B470-4462-A4BB-C27C06B85642}"/>
  </w:font>
  <w:font w:name="Calibri">
    <w:panose1 w:val="020F0502020204030204"/>
    <w:charset w:val="EE"/>
    <w:family w:val="swiss"/>
    <w:pitch w:val="variable"/>
    <w:sig w:usb0="E4002EFF" w:usb1="C200247B" w:usb2="00000009" w:usb3="00000000" w:csb0="000001FF" w:csb1="00000000"/>
    <w:embedRegular r:id="rId7" w:fontKey="{4ECC2A30-961B-45F0-A656-108AE0EC3A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7A2185"/>
    <w:multiLevelType w:val="multilevel"/>
    <w:tmpl w:val="5FCA3FC4"/>
    <w:lvl w:ilvl="0">
      <w:numFmt w:val="bullet"/>
      <w:lvlText w:val="●"/>
      <w:lvlJc w:val="left"/>
      <w:pPr>
        <w:ind w:left="436" w:hanging="361"/>
      </w:pPr>
      <w:rPr>
        <w:rFonts w:ascii="Noto Sans Symbols" w:eastAsia="Noto Sans Symbols" w:hAnsi="Noto Sans Symbols" w:cs="Noto Sans Symbols"/>
      </w:rPr>
    </w:lvl>
    <w:lvl w:ilvl="1">
      <w:numFmt w:val="bullet"/>
      <w:lvlText w:val="•"/>
      <w:lvlJc w:val="left"/>
      <w:pPr>
        <w:ind w:left="1275" w:hanging="361"/>
      </w:pPr>
    </w:lvl>
    <w:lvl w:ilvl="2">
      <w:numFmt w:val="bullet"/>
      <w:lvlText w:val="•"/>
      <w:lvlJc w:val="left"/>
      <w:pPr>
        <w:ind w:left="2110" w:hanging="361"/>
      </w:pPr>
    </w:lvl>
    <w:lvl w:ilvl="3">
      <w:numFmt w:val="bullet"/>
      <w:lvlText w:val="•"/>
      <w:lvlJc w:val="left"/>
      <w:pPr>
        <w:ind w:left="2945" w:hanging="361"/>
      </w:pPr>
    </w:lvl>
    <w:lvl w:ilvl="4">
      <w:numFmt w:val="bullet"/>
      <w:lvlText w:val="•"/>
      <w:lvlJc w:val="left"/>
      <w:pPr>
        <w:ind w:left="3780" w:hanging="361"/>
      </w:pPr>
    </w:lvl>
    <w:lvl w:ilvl="5">
      <w:numFmt w:val="bullet"/>
      <w:lvlText w:val="•"/>
      <w:lvlJc w:val="left"/>
      <w:pPr>
        <w:ind w:left="4615" w:hanging="361"/>
      </w:pPr>
    </w:lvl>
    <w:lvl w:ilvl="6">
      <w:numFmt w:val="bullet"/>
      <w:lvlText w:val="•"/>
      <w:lvlJc w:val="left"/>
      <w:pPr>
        <w:ind w:left="5450" w:hanging="361"/>
      </w:pPr>
    </w:lvl>
    <w:lvl w:ilvl="7">
      <w:numFmt w:val="bullet"/>
      <w:lvlText w:val="•"/>
      <w:lvlJc w:val="left"/>
      <w:pPr>
        <w:ind w:left="6285" w:hanging="361"/>
      </w:pPr>
    </w:lvl>
    <w:lvl w:ilvl="8">
      <w:numFmt w:val="bullet"/>
      <w:lvlText w:val="•"/>
      <w:lvlJc w:val="left"/>
      <w:pPr>
        <w:ind w:left="7120" w:hanging="361"/>
      </w:pPr>
    </w:lvl>
  </w:abstractNum>
  <w:num w:numId="1" w16cid:durableId="437484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DB9"/>
    <w:rsid w:val="005E6561"/>
    <w:rsid w:val="006E2DB9"/>
    <w:rsid w:val="00EB0D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B1FB9"/>
  <w15:docId w15:val="{208D16DC-D0FF-4647-8486-754523E95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uiPriority w:val="9"/>
    <w:qFormat/>
    <w:pPr>
      <w:ind w:left="436" w:hanging="360"/>
      <w:outlineLvl w:val="0"/>
    </w:pPr>
    <w:rPr>
      <w:b/>
      <w:bCs/>
      <w:sz w:val="24"/>
      <w:szCs w:val="24"/>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uiPriority w:val="10"/>
    <w:qFormat/>
    <w:pPr>
      <w:ind w:right="283"/>
      <w:jc w:val="center"/>
    </w:pPr>
    <w:rPr>
      <w:b/>
      <w:bCs/>
      <w:sz w:val="48"/>
      <w:szCs w:val="4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4"/>
      <w:szCs w:val="24"/>
    </w:rPr>
  </w:style>
  <w:style w:type="paragraph" w:styleId="Odstavecseseznamem">
    <w:name w:val="List Paragraph"/>
    <w:basedOn w:val="Normln"/>
    <w:uiPriority w:val="1"/>
    <w:qFormat/>
    <w:pPr>
      <w:ind w:left="436" w:hanging="361"/>
    </w:pPr>
  </w:style>
  <w:style w:type="paragraph" w:customStyle="1" w:styleId="TableParagraph">
    <w:name w:val="Table Paragraph"/>
    <w:basedOn w:val="Normln"/>
    <w:uiPriority w:val="1"/>
    <w:qFormat/>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S4t1aJBChC8RF6SdnNwSuTZJg==">CgMxLjA4AHIhMWwta2JnTTJRNFljMENpVHNLWGxMNUoxaXdWZ1dzR1NY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535</Words>
  <Characters>3160</Characters>
  <Application>Microsoft Office Word</Application>
  <DocSecurity>0</DocSecurity>
  <Lines>26</Lines>
  <Paragraphs>7</Paragraphs>
  <ScaleCrop>false</ScaleCrop>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zdenek vondra</dc:creator>
  <cp:lastModifiedBy>Jindřich Mikšovský</cp:lastModifiedBy>
  <cp:revision>2</cp:revision>
  <dcterms:created xsi:type="dcterms:W3CDTF">2025-02-05T18:34:00Z</dcterms:created>
  <dcterms:modified xsi:type="dcterms:W3CDTF">2025-02-05T18:34:00Z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Creator">
    <vt:lpwstr>Microsoft® Word pro Microsoft 365</vt:lpwstr>
  </property>
  <property fmtid="{D5CDD505-2E9C-101B-9397-08002B2CF9AE}" pid="4" name="LastSaved">
    <vt:filetime>2025-01-23T00:00:00Z</vt:filetime>
  </property>
  <property fmtid="{D5CDD505-2E9C-101B-9397-08002B2CF9AE}" pid="5" name="Producer">
    <vt:lpwstr>Microsoft® Word pro Microsoft 365</vt:lpwstr>
  </property>
</Properties>
</file>